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A1E3" w14:textId="77777777" w:rsidR="005F5D15" w:rsidRPr="00D27B5F" w:rsidRDefault="00D27B5F">
      <w:pPr>
        <w:pStyle w:val="2"/>
        <w:rPr>
          <w:rFonts w:ascii="Arial;Helvetica;sans-serif" w:hAnsi="Arial;Helvetica;sans-serif" w:hint="eastAsia"/>
          <w:color w:val="333333"/>
          <w:sz w:val="15"/>
          <w:lang w:val="ru-RU"/>
        </w:rPr>
      </w:pPr>
      <w:bookmarkStart w:id="0" w:name="__DdeLink__0_549474826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Конвенция ООН о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юрисдикционных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иммунитетах государств и их собственности</w:t>
      </w:r>
      <w:bookmarkEnd w:id="0"/>
    </w:p>
    <w:p w14:paraId="2FF04D38" w14:textId="77777777" w:rsidR="005F5D15" w:rsidRPr="00D27B5F" w:rsidRDefault="00D27B5F">
      <w:pPr>
        <w:pStyle w:val="a6"/>
        <w:pBdr>
          <w:bottom w:val="dotted" w:sz="2" w:space="5" w:color="003399"/>
        </w:pBdr>
        <w:spacing w:after="30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i/>
          <w:color w:val="333333"/>
          <w:sz w:val="22"/>
          <w:szCs w:val="22"/>
          <w:lang w:val="ru-RU"/>
        </w:rPr>
        <w:t>Принята</w:t>
      </w:r>
      <w:r>
        <w:rPr>
          <w:rFonts w:ascii="Arial;Helvetica;sans-serif" w:hAnsi="Arial;Helvetica;sans-serif"/>
          <w:i/>
          <w:color w:val="333333"/>
          <w:sz w:val="22"/>
          <w:szCs w:val="22"/>
        </w:rPr>
        <w:t> </w:t>
      </w:r>
      <w:hyperlink r:id="rId4">
        <w:r>
          <w:rPr>
            <w:rStyle w:val="-"/>
            <w:rFonts w:ascii="Arial;Helvetica;sans-serif" w:hAnsi="Arial;Helvetica;sans-serif"/>
            <w:i/>
            <w:color w:val="333333"/>
            <w:sz w:val="22"/>
            <w:szCs w:val="22"/>
          </w:rPr>
          <w:t>резолюцией 59/38</w:t>
        </w:r>
      </w:hyperlink>
      <w:r>
        <w:rPr>
          <w:rFonts w:ascii="Arial;Helvetica;sans-serif" w:hAnsi="Arial;Helvetica;sans-serif"/>
          <w:i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i/>
          <w:color w:val="333333"/>
          <w:sz w:val="22"/>
          <w:szCs w:val="22"/>
          <w:lang w:val="ru-RU"/>
        </w:rPr>
        <w:t>Генеральной Ассамблеи от 2 декабря 2004 года</w:t>
      </w:r>
    </w:p>
    <w:p w14:paraId="30CF2953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Государства-участники настоящей Конвенции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,</w:t>
      </w:r>
    </w:p>
    <w:p w14:paraId="16710FAD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считая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, что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юрисдикционные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иммунитеты государств и их собственности получили общее признание в качестве одного из принципов обычного международного права,</w:t>
      </w:r>
    </w:p>
    <w:p w14:paraId="0A730E02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принимая во внимание</w:t>
      </w: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принципы международного права, воплощ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енные в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hyperlink r:id="rId5">
        <w:r>
          <w:rPr>
            <w:rStyle w:val="-"/>
            <w:rFonts w:ascii="Arial;Helvetica;sans-serif" w:hAnsi="Arial;Helvetica;sans-serif"/>
            <w:color w:val="333333"/>
            <w:sz w:val="22"/>
            <w:szCs w:val="22"/>
          </w:rPr>
          <w:t>Уставе Организации Объединенных Наций,</w:t>
        </w:r>
      </w:hyperlink>
    </w:p>
    <w:p w14:paraId="7AED1201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полагая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, что международная конвенция о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юрисдикционных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иммунитетах государств и их собственности усилит верховенство права и повысит степень правовой о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пределенности, особенно в отношениях государств с физическими и юридическими лицами, и будет способствовать кодификации и развитию международного права и согласованию практики в этой области,</w:t>
      </w:r>
    </w:p>
    <w:p w14:paraId="73D8A1CD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учитывая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изменения в практике государств в том, что касается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сдикционных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иммунитетов государств и их собственности,</w:t>
      </w:r>
    </w:p>
    <w:p w14:paraId="58C435F9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подтверждая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, что нормы обычного международного права будут продолжать регулировать вопросы, не предусмотренные положениями настоящей Конвенции,</w:t>
      </w:r>
    </w:p>
    <w:p w14:paraId="7A577F13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договорились о нижеследующем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:</w:t>
      </w:r>
    </w:p>
    <w:p w14:paraId="09B2F225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Часть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I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Введение</w:t>
      </w:r>
    </w:p>
    <w:p w14:paraId="31001AD5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Сфера применения настоящей Конвенции</w:t>
      </w:r>
    </w:p>
    <w:p w14:paraId="6C12295B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Настоящая Конвенция применяется к иммунитету государства и его собственности от юрисдикции судов другого государства.</w:t>
      </w:r>
    </w:p>
    <w:p w14:paraId="0FC968F2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Употребление терминов</w:t>
      </w:r>
    </w:p>
    <w:p w14:paraId="3CCBBA2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</w:t>
      </w:r>
      <w:r>
        <w:rPr>
          <w:rFonts w:ascii="Arial;Helvetica;sans-serif" w:hAnsi="Arial;Helvetica;sans-serif"/>
          <w:color w:val="0066B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Для целей настоящей Конвенции:</w:t>
      </w:r>
    </w:p>
    <w:p w14:paraId="6EB0FA0D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«суд» означает любой орг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ан государства, независимо от названия, правомочный осуществлять функции правосудия;</w:t>
      </w:r>
    </w:p>
    <w:p w14:paraId="1675B20C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«государство» означает:</w:t>
      </w:r>
    </w:p>
    <w:p w14:paraId="3C3C2A6F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 и его различные органы управления;</w:t>
      </w:r>
    </w:p>
    <w:p w14:paraId="6B34C761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составные части федеративного государства или политические подразделения государства, кото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рые правомочны совершать действия в осуществление суверенной власти и действуют в этом качестве;</w:t>
      </w:r>
    </w:p>
    <w:p w14:paraId="62D1B305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учреждения или институции государства либо другие образования в той мере, в какой они правомочны совершать и фактически совершают действия в осуществление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суверенной власти государства;</w:t>
      </w:r>
    </w:p>
    <w:p w14:paraId="21CDBE7B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iv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представителей государства, действующих в этом качестве;</w:t>
      </w:r>
    </w:p>
    <w:p w14:paraId="6D112B3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«коммерческая сделка» означает:</w:t>
      </w:r>
    </w:p>
    <w:p w14:paraId="46B45944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любой коммерческий контракт или сделку о купле-продаже товаров или о предоставлении услуг;</w:t>
      </w:r>
    </w:p>
    <w:p w14:paraId="0FD14FA9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) любой контракт о займе или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иную сделку финансового характера, включая любое обязательство по гарантии или компенсации в отношении любого такого займа или сделки;</w:t>
      </w:r>
    </w:p>
    <w:p w14:paraId="6BE9C495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любой иной контракт или сделку коммерческого, промышленного, торгового или профессионального характера, за исключени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ем трудовых договоров.</w:t>
      </w:r>
    </w:p>
    <w:p w14:paraId="02277F32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При определении того, является ли контракт или сделка «коммерческой сделкой» в соответствии с пунктом 1</w:t>
      </w: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, следует прежде всего исходить из природы этого контракта или сделки, однако следует также учитывать их цель, если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стороны контракта или сделки договорились об этом, или если, согласно практике государства суда, эта цель имеет отношение к определению некоммерческого характера этого контракта или сделки.</w:t>
      </w:r>
    </w:p>
    <w:p w14:paraId="40474667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lastRenderedPageBreak/>
        <w:t>3. Положения пунктов 1 и 2, касающиеся употребления терминов в нас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тоящей Конвенции, не наносят ущерба употреблению этих терминов или значениям, которые могут быть им приданы в других международных документах или во внутреннем праве любого государства.</w:t>
      </w:r>
    </w:p>
    <w:p w14:paraId="0964C1D4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3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Привилегии и иммунитеты, не затрагиваемые настоящей Конвенцие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й</w:t>
      </w:r>
    </w:p>
    <w:p w14:paraId="796C956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1. Настоящая Конвенция не наносит ущерба привилегиям и иммунитетам, которыми в соответствии с международным правом пользуется государство в отношении осуществления функций:</w:t>
      </w:r>
    </w:p>
    <w:p w14:paraId="55ACF493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его дипломатических представительств, консульских учреждений, специальных мисс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ий, представительств при международных организациях или делегаций в органах международных организаций или на международных конференциях; и</w:t>
      </w:r>
    </w:p>
    <w:p w14:paraId="672F88FC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относящихся к ним лиц.</w:t>
      </w:r>
    </w:p>
    <w:p w14:paraId="25A726BB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Настоящая Конвенция не наносит ущерба привилегиям и иммунитетам, предоставляемым в соотв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етствии с международным правом главам государств </w:t>
      </w:r>
      <w:proofErr w:type="spellStart"/>
      <w:r>
        <w:rPr>
          <w:rFonts w:ascii="Arial;Helvetica;sans-serif" w:hAnsi="Arial;Helvetica;sans-serif"/>
          <w:color w:val="333333"/>
          <w:sz w:val="22"/>
          <w:szCs w:val="22"/>
        </w:rPr>
        <w:t>ratione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</w:t>
      </w:r>
      <w:r>
        <w:rPr>
          <w:rFonts w:ascii="Arial;Helvetica;sans-serif" w:hAnsi="Arial;Helvetica;sans-serif"/>
          <w:color w:val="333333"/>
          <w:sz w:val="22"/>
          <w:szCs w:val="22"/>
        </w:rPr>
        <w:t>personae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.</w:t>
      </w:r>
    </w:p>
    <w:p w14:paraId="18859F17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3. Настоящая Конвенция не наносит ущерба иммунитетам, которыми в соответствии с международным правом пользуется государство в отношении воздушных судов или космических объектов, принадлежащ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их государству или эксплуатируемых им.</w:t>
      </w:r>
    </w:p>
    <w:p w14:paraId="5934EFF3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4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Отсутствие обратной силы настоящей Конвенции</w:t>
      </w:r>
    </w:p>
    <w:p w14:paraId="5EE618C3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Без ущерба для применения любых изложенных в настоящей Конвенции норм, под действие которых подпадают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юрисдикционные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иммунитеты государств и их собственности в сил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у международного права независимо от настоящих статей, настоящая Конвенция не применяется к любому вопросу об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юрисдикционных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иммунитетах государств или их собственности, возникшему в ходе разбирательства против какого-либо государства в суде другого госуда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рства до вступления в силу настоящих статей для соответствующих государств.</w:t>
      </w:r>
    </w:p>
    <w:p w14:paraId="3C50E8BA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Часть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II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Общие принципы</w:t>
      </w:r>
    </w:p>
    <w:p w14:paraId="06FCF307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5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Иммунитет государств</w:t>
      </w:r>
    </w:p>
    <w:p w14:paraId="310403A6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Государство пользуется иммунитетом, в отношении себя и своей собственности, от юрисдикции судов другого государства с учетом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положений настоящей Конвенции.</w:t>
      </w:r>
    </w:p>
    <w:p w14:paraId="020CC250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6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Способы обеспечения иммунитета государств</w:t>
      </w:r>
    </w:p>
    <w:p w14:paraId="3E8723B8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1. Государство обеспечивает иммунитет государств, предусмотренный статьей 5, воздерживаясь от осуществления юрисдикции при разбирательстве в своих судах дел,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возбужденных против другого государства, и с этой целью обеспечивает, чтобы его суды по своей собственной инициативе выносили решение о соблюдении иммунитета другого государства в соответствии со статьей 5.</w:t>
      </w:r>
    </w:p>
    <w:p w14:paraId="61722D93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Разбирательство в суде государства рассматрива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ется как возбужденное против другого государства, если это другое государство:</w:t>
      </w:r>
    </w:p>
    <w:p w14:paraId="744B482D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указано в качестве стороны в таком разбирательстве;</w:t>
      </w:r>
    </w:p>
    <w:p w14:paraId="071CD625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не указано в качестве стороны в разбирательстве, однако это разбирательство фактически преследует цель затронуть собств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енность, права, интересы или деятельность такого другого государства.</w:t>
      </w:r>
    </w:p>
    <w:p w14:paraId="784FFD37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7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Явно выраженное согласие на осуществление юрисдикции</w:t>
      </w:r>
    </w:p>
    <w:p w14:paraId="2FB21487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1. Государство не может ссылаться на иммунитет от юрисдикции при разбирательстве в суде другого государства в отношении како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го-либо вопроса или дела, если оно явно выразило согласие на осуществление этим судом юрисдикции в отношении такого вопроса или дела в силу:</w:t>
      </w:r>
    </w:p>
    <w:p w14:paraId="5DCA4819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международного соглашения;</w:t>
      </w:r>
    </w:p>
    <w:p w14:paraId="343CC4BE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lastRenderedPageBreak/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письменного контракта; или</w:t>
      </w:r>
    </w:p>
    <w:p w14:paraId="1A5488D0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) заявления в суде или письменного сообщения в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рамках конкретного разбирательства.</w:t>
      </w:r>
    </w:p>
    <w:p w14:paraId="38115A98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Согласие государства на применение законодательства другого государства не должно пониматься как согласие на осуществление юрисдикции судами этого другого государства.</w:t>
      </w:r>
    </w:p>
    <w:p w14:paraId="0CCD5A8E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8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Последствия участия в судебном разбирате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льстве</w:t>
      </w:r>
    </w:p>
    <w:p w14:paraId="3D17AB30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1. Государство не может ссылаться на иммунитет от юрисдикции при разбирательстве в суде другого государства, если оно:</w:t>
      </w:r>
    </w:p>
    <w:p w14:paraId="500F33B8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само возбудило разбирательство; или</w:t>
      </w:r>
    </w:p>
    <w:p w14:paraId="723FE72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приняло участие в разбирательстве существа дела или предприняло какое-либо иное действие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по существу дела. Однако, если государство докажет в суде, что ему не могло быть известно о фактах, могущих служить основанием для заявления об иммунитете, </w:t>
      </w:r>
      <w:proofErr w:type="gram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до тех пор пока</w:t>
      </w:r>
      <w:proofErr w:type="gram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оно не предприняло такого действия, оно может ссылаться на иммунитет на основании э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тих фактов при условии, что оно сделает это в ближайшее, по возможности, время.</w:t>
      </w:r>
    </w:p>
    <w:p w14:paraId="189447D9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Государство не рассматривается как согласившееся на осуществление юрисдикции судом другого государства, если оно вступает в разбирательство или предпринимает какое-либо друг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ое действие с единственной целью:</w:t>
      </w:r>
    </w:p>
    <w:p w14:paraId="0B95009D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сослаться на иммунитет; или</w:t>
      </w:r>
    </w:p>
    <w:p w14:paraId="6E454406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привести доказательства своего права или интереса в отношении собственности, которой касается разбирательство.</w:t>
      </w:r>
    </w:p>
    <w:p w14:paraId="724F94D6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3. Явка представителя государства в суд другого государства для дачи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свидетельских показаний не должна пониматься как согласие первого государства на осуществление юрисдикции этим судом.</w:t>
      </w:r>
    </w:p>
    <w:p w14:paraId="720DBCE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4. Неучастие государства в разбирательстве в суде другого государства не должно пониматься как согласие первого государства на осуществлен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ие юрисдикции этим судом.</w:t>
      </w:r>
    </w:p>
    <w:p w14:paraId="141561DC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9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Встречные иски</w:t>
      </w:r>
    </w:p>
    <w:p w14:paraId="1357EA59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Государство, возбуждающее разбирательство в суде другого государства, не может ссылаться на иммунитет от юрисдикции этого суда в отношении любого встречного иска, основывающегося на том же правовом отнош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ении или фактах, что и основной иск.</w:t>
      </w:r>
    </w:p>
    <w:p w14:paraId="2EC61F5E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Государство, вступающее в разбирательство в суде другого государства для предъявления иска, не может ссылаться на иммунитет от юрисдикции этого суда в отношении любого встречного иска, основывающегося на том правовом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отношении или фактах, что и иск этого государства.</w:t>
      </w:r>
    </w:p>
    <w:p w14:paraId="01AE141F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3. Государство, предъявляющее встречный иск при разбирательстве, возбужденном против него в суде другого государства, не может ссылаться на иммунитет от юрисдикции этого суда в отношении основного иска.</w:t>
      </w:r>
    </w:p>
    <w:p w14:paraId="0E469ADE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Ч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III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Разбирательства, при которых нельзя ссылаться на государственный иммунитет</w:t>
      </w:r>
    </w:p>
    <w:p w14:paraId="45AFF391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10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Коммерческие сделки</w:t>
      </w:r>
    </w:p>
    <w:p w14:paraId="0A1FE60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Если государство заключает коммерческую сделку с иностранным физическим или юридическим лицом и, в силу применимых норм международного час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тного права, разногласия относительно этой коммерческой сделки подлежат юрисдикции суда другого государства, это государство не может ссылаться на иммунитет от юрисдикции при разбирательстве дела, возникшего из этой коммерческой сделки.</w:t>
      </w:r>
    </w:p>
    <w:p w14:paraId="04C79686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Пункт 1 не приме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няется:</w:t>
      </w:r>
    </w:p>
    <w:p w14:paraId="77E64434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случае коммерческой сделки между государствами; или</w:t>
      </w:r>
    </w:p>
    <w:p w14:paraId="57D38190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если стороны коммерческой сделки явно договорились об ином.</w:t>
      </w:r>
    </w:p>
    <w:p w14:paraId="681E691F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3. Если государственное предприятие или другое образование, учрежденное государством, которое обладает независимой </w:t>
      </w:r>
      <w:proofErr w:type="spellStart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правосубъектностью</w:t>
      </w:r>
      <w:proofErr w:type="spell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и способно:</w:t>
      </w:r>
    </w:p>
    <w:p w14:paraId="71B3B51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lastRenderedPageBreak/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предъявлять иск или являться ответчиком по иску; и</w:t>
      </w:r>
    </w:p>
    <w:p w14:paraId="1637CDC3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) приобретать имущество, иметь его в своей собственности или владеть и распоряжаться им, включая имущество, которое это государство передает в его пользование или под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его управление, участвует в разбирательстве, которое связано с коммерческой сделкой, заключенной этим образованием, то иммунитет от юрисдикции, которым пользуется это государство, не затрагивается.</w:t>
      </w:r>
    </w:p>
    <w:p w14:paraId="75DD7C8A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11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Трудовые договоры</w:t>
      </w:r>
    </w:p>
    <w:p w14:paraId="4CFFBE0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1. Если соответствующие госуда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рства не договорились об ином,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 трудового договора между этим государством и физиче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ским лицом относительно работы, которая была или должна быть выполнена полностью или частично на территории этого другого государства.</w:t>
      </w:r>
    </w:p>
    <w:p w14:paraId="0A29209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Пункт 1 не применяется, если:</w:t>
      </w:r>
    </w:p>
    <w:p w14:paraId="66D39D0A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работник был нанят для выполнения конкретных обязанностей в порядке осуществления гос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ударственной власти;</w:t>
      </w:r>
    </w:p>
    <w:p w14:paraId="5F3C6937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работник является:</w:t>
      </w:r>
    </w:p>
    <w:p w14:paraId="2B9D41FE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hint="eastAsia"/>
          <w:lang w:val="ru-RU"/>
        </w:rPr>
      </w:pPr>
      <w:proofErr w:type="spellStart"/>
      <w:r>
        <w:rPr>
          <w:rFonts w:ascii="Arial;Helvetica;sans-serif" w:hAnsi="Arial;Helvetica;sans-serif"/>
          <w:color w:val="33333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дипломатическим агентом, как это определено в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hyperlink r:id="rId6">
        <w:r>
          <w:rPr>
            <w:rStyle w:val="-"/>
            <w:rFonts w:ascii="Arial;Helvetica;sans-serif" w:hAnsi="Arial;Helvetica;sans-serif"/>
            <w:color w:val="333333"/>
            <w:sz w:val="22"/>
            <w:szCs w:val="22"/>
          </w:rPr>
          <w:t>Венской конвенции о дипломатических сношениях 1961 года;</w:t>
        </w:r>
      </w:hyperlink>
    </w:p>
    <w:p w14:paraId="4AF96D09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hint="eastAsia"/>
          <w:lang w:val="ru-RU"/>
        </w:rPr>
      </w:pPr>
      <w:r>
        <w:rPr>
          <w:rFonts w:ascii="Arial;Helvetica;sans-serif" w:hAnsi="Arial;Helvetica;sans-serif"/>
          <w:color w:val="33333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)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консульским должностным лицом, как это определено в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hyperlink r:id="rId7">
        <w:r>
          <w:rPr>
            <w:rStyle w:val="-"/>
            <w:rFonts w:ascii="Arial;Helvetica;sans-serif" w:hAnsi="Arial;Helvetica;sans-serif"/>
            <w:color w:val="333333"/>
            <w:sz w:val="22"/>
            <w:szCs w:val="22"/>
          </w:rPr>
          <w:t>Венской конвенции о консульских сношениях 1963 года;</w:t>
        </w:r>
      </w:hyperlink>
    </w:p>
    <w:p w14:paraId="5DD8E236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333333"/>
          <w:sz w:val="22"/>
          <w:szCs w:val="22"/>
        </w:rPr>
        <w:t>iii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дипломатическим сотрудником постоянных представительств п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ри международных организациях, специальных миссий, или нанят для того, чтобы представлять государство на международных конференциях; или</w:t>
      </w:r>
    </w:p>
    <w:p w14:paraId="646B19B1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333333"/>
          <w:sz w:val="22"/>
          <w:szCs w:val="22"/>
        </w:rPr>
        <w:t>iv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любым другим лицом, пользующимся дипломатическим иммунитетом;</w:t>
      </w:r>
    </w:p>
    <w:p w14:paraId="7BC5809A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предметом разбирательства является наем, возобновл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ение найма или восстановление на работе указанного лица;</w:t>
      </w:r>
    </w:p>
    <w:p w14:paraId="62E383F6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d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предмет разбирательства заключается в увольнении или прекращении найма физического лица и, по определению главы государства, главы правительства или министра иностранных дел государства-работодате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ля, такое разбирательство затронет интересы безопасности этого государства;</w:t>
      </w:r>
    </w:p>
    <w:p w14:paraId="4D4A637C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e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работник является гражданином государства-работодателя в момент возбуждения разбирательства, за исключением случая, когда это лицо имеет постоянное место жительства в государств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е суда; или</w:t>
      </w:r>
    </w:p>
    <w:p w14:paraId="39D77433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f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государство-работодатель и работник согласились в письменной форме об ином, с учетом любых соображений публичного порядка, возлагающего на суды государства суда исключительную юрисдикцию в силу существа разбирательства.</w:t>
      </w:r>
    </w:p>
    <w:p w14:paraId="19918E70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12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Ущерб лично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сти и ущерб собственности</w:t>
      </w:r>
    </w:p>
    <w:p w14:paraId="0012243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Если соответствующие государства не договорились об ином,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я денежного возмещения в случае смерти или причинения телесного повреждения какому-либо лицу или нанесения ущерба имуществу или его утраты в результате действия или бездействия, которое предположительно может быть присвоено государству, если такое действие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или бездействие имело место полностью или частично на территории этого другого государства и если автор действия или бездействия находился на этой территории в момент этого действия или бездействия.</w:t>
      </w:r>
    </w:p>
    <w:p w14:paraId="530467C3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lastRenderedPageBreak/>
        <w:t>Статья 13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Право собственности, владение и пользование им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уществом</w:t>
      </w:r>
    </w:p>
    <w:p w14:paraId="6B0D8180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Если соответствующие государства не договорились об ином,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установления:</w:t>
      </w:r>
    </w:p>
    <w:p w14:paraId="002DF4EE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любых прав или интересов этого государства в отношении недвижимого имущества, находящегося в государстве суда, в отношении владения или пользования им или любого обязательства этого государства, возникающего в связи с его интересами в отно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шении этого имущества, владением или пользованием им;</w:t>
      </w:r>
    </w:p>
    <w:p w14:paraId="7E19F173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любых прав или интересов этого государства в отношении движимого или недвижимого имущества, которые возникают в силу наследования, дара и возникновения бесхозяйного имущества; или</w:t>
      </w:r>
    </w:p>
    <w:p w14:paraId="4450C250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любых прав или и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нтересов этого государства в отношении управления имуществом, таким, как доверительная собственность, собственность банкрота или собственность компании в случае ее ликвидации.</w:t>
      </w:r>
    </w:p>
    <w:p w14:paraId="693B50C0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14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Интеллектуальная и промышленная собственность</w:t>
      </w:r>
    </w:p>
    <w:p w14:paraId="2395BFD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Если соответствующие гос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ударства не договорились об ином,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касающиеся:</w:t>
      </w:r>
    </w:p>
    <w:p w14:paraId="42EDC977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) установления любого права этого государства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 отношении патента, промышленного образца, торгового или фирменного наименования, товарного знака, авторского права или любой другой формы интеллектуальной или промышленной собственности, пользующейся правовой защитой, в том числе на временной основе, в г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осударстве суда; или</w:t>
      </w:r>
    </w:p>
    <w:p w14:paraId="3756A7B5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предполагаемого нарушения этим государством на территории государства суда права такого характера, как указано в подпункте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а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, принадлежащего третьему лицу и защищаемого в государстве суда.</w:t>
      </w:r>
    </w:p>
    <w:p w14:paraId="126C9D8E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15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 xml:space="preserve">Участие в компаниях и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других объединениях</w:t>
      </w:r>
    </w:p>
    <w:p w14:paraId="6BE4F90B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 его участия в компании или другом объединении, зарегистриро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ванном или не зарегистрированном в качестве юридического лица, если разбирательство касается взаимоотношений между государством и объединением или другими его участниками, при условии, что это объединение:</w:t>
      </w:r>
    </w:p>
    <w:p w14:paraId="4A331E7F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0066B3"/>
          <w:sz w:val="22"/>
          <w:szCs w:val="22"/>
          <w:lang w:val="ru-RU"/>
        </w:rPr>
        <w:t>а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имеет иных участников, помимо государств или ме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ждународных организаций; и</w:t>
      </w:r>
    </w:p>
    <w:p w14:paraId="2625BF96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зарегистрировано или образовано в соответствии с законодательством государства суда или имеет в этом государстве свою главную контору или основное предприятие.</w:t>
      </w:r>
    </w:p>
    <w:p w14:paraId="1133A1FB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Однако государство может ссылаться на иммунитет от юрисдикции п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ри таком разбирательстве, если соответствующие государства об этом договорились или если это было согласовано между сторонами в споре в письменной форме, или если положения об этом содержатся в документе, учреждающем такое объединение или регулирующем его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деятельность.</w:t>
      </w:r>
    </w:p>
    <w:p w14:paraId="04D9CE6A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16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Принадлежащие государству или эксплуатируемые им суда</w:t>
      </w:r>
    </w:p>
    <w:p w14:paraId="32D05CC6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1. Если соответствующие государства не договорились об ином, государство, которое является собственником судна или эксплуатирует его, не может ссылаться на иммунитет от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юрисдикции при разбирательстве в суде другого государства, который обычно обладает компетенцией рассматривать дела, касающиеся эксплуатации этого судна, если в момент возникновения факта, послужившего основанием иска, это судно использовалось в иных целях,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чем государственные некоммерческие цели.</w:t>
      </w:r>
    </w:p>
    <w:p w14:paraId="7E83EE78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lastRenderedPageBreak/>
        <w:t>2. Пункт 1 не применяется в отношении военных, вспомогательных кораблей или других судов, принадлежащих государству или эксплуатируемых им и используемых, на данном этапе, исключительно на государственной некоммерч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еской службе.</w:t>
      </w:r>
    </w:p>
    <w:p w14:paraId="266069EE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3. Если соответствующие государства не договорились об ином,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 перевоз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ки груза на борту судна, которое принадлежит или эксплуатируется этим государством, если в момент возникновения факта, послужившего основанием иска, это судно использовалось в иных целях, чем государственные некоммерческие цели.</w:t>
      </w:r>
    </w:p>
    <w:p w14:paraId="5BCC9E8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4. Пункт 3 не применяется к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любому грузу, перевозимому на борту судов, указанных в пункте 2, а также к любому грузу, принадлежащему государству и используемому или предназначенному для использования исключительно в государственных некоммерческих целях.</w:t>
      </w:r>
    </w:p>
    <w:p w14:paraId="53E9D344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5. Государство может использов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ать все меры защиты, ссылаться на срок исковой давности и ограничение ответственности, которые предоставляются частным судам и </w:t>
      </w:r>
      <w:proofErr w:type="gramStart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грузам</w:t>
      </w:r>
      <w:proofErr w:type="gram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и их владельцам.</w:t>
      </w:r>
    </w:p>
    <w:p w14:paraId="4C5AC313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6. Если в каком-либо разбирательстве возникает вопрос о государственном и некоммерческом характере принад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лежащего государству или эксплуатируемого им судна или принадлежащего государству груза, сертификат, исходящий от дипломатического представителя или другого уполномоченного органа этого государства и препровожденный суду, является доказательством такого ха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рактера этого судна или груза.</w:t>
      </w:r>
    </w:p>
    <w:p w14:paraId="50FA94E8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17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Последствия арбитражного соглашения</w:t>
      </w:r>
    </w:p>
    <w:p w14:paraId="382F5C6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Если государство заключает с иностранным физическим или юридическим лицом письменное соглашение о передаче на арбитражное разбирательство споров, касающихся коммерческой сделки, э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то государство не может ссылаться на иммунитет от юрисдикции при разбирательстве в суде другого государства, который обычно обладает компетенцией рассматривать дела, касающиеся:</w:t>
      </w:r>
    </w:p>
    <w:p w14:paraId="0BF99AC4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>
        <w:rPr>
          <w:rStyle w:val="a5"/>
          <w:color w:val="333333"/>
          <w:sz w:val="22"/>
          <w:szCs w:val="22"/>
        </w:rPr>
        <w:t>           </w:t>
      </w: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действительности, толкования или применения арбитражного соглаше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ния;</w:t>
      </w:r>
    </w:p>
    <w:p w14:paraId="01B30A87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арбитражной процедуры; или</w:t>
      </w:r>
    </w:p>
    <w:p w14:paraId="4CA78EC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подтверждения или отмены арбитражного решения, если в арбитражном соглашении не предусмотрено иное.</w:t>
      </w:r>
    </w:p>
    <w:p w14:paraId="531DF2F7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Часть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IV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Государственный иммунитет от принудительных мер в связи с разбирательством в суде</w:t>
      </w:r>
    </w:p>
    <w:p w14:paraId="3EFEC9D1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18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Иммунитет государств от принудительных мер до вынесения судебного решения</w:t>
      </w:r>
    </w:p>
    <w:p w14:paraId="4F9139D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Никакие принимаемые до вынесения судебного решения принудительные меры, такие, как обращение взыскания или арест, в отношении собственности государства не могут быть приняты в связи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с разбирательством в суде другого государства, за исключением случаев, когда и в той мере, в какой:</w:t>
      </w:r>
    </w:p>
    <w:p w14:paraId="1164713B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 прямо согласилось на принятие таких мер, которые указаны:</w:t>
      </w:r>
    </w:p>
    <w:p w14:paraId="55589789" w14:textId="77777777" w:rsidR="005F5D15" w:rsidRPr="00D27B5F" w:rsidRDefault="00D27B5F">
      <w:pPr>
        <w:pStyle w:val="aa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международном соглашении;</w:t>
      </w:r>
    </w:p>
    <w:p w14:paraId="42BA37F7" w14:textId="77777777" w:rsidR="005F5D15" w:rsidRPr="00D27B5F" w:rsidRDefault="00D27B5F">
      <w:pPr>
        <w:pStyle w:val="aa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арбитражном соглашении или в письменном контра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кте; или</w:t>
      </w:r>
    </w:p>
    <w:p w14:paraId="7D01C65C" w14:textId="77777777" w:rsidR="005F5D15" w:rsidRPr="00D27B5F" w:rsidRDefault="00D27B5F">
      <w:pPr>
        <w:pStyle w:val="aa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заявлении перед судом или в письменном сообщении после возникновения спора между сторонами; либо</w:t>
      </w:r>
    </w:p>
    <w:p w14:paraId="4823AA23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 зарезервировало или обозначило собственность для удовлетворения иска, являющегося объектом этого разбирательства.</w:t>
      </w:r>
    </w:p>
    <w:p w14:paraId="1B42DE27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19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Иммунитет государств от принудительных мер после вынесения судебного решения</w:t>
      </w:r>
    </w:p>
    <w:p w14:paraId="6F51450C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Никакие принимаемые после вынесения судебного решения принудительные меры, такие, как обращение взыскания, арест и исполнение решения, в отношении собственности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lastRenderedPageBreak/>
        <w:t>государства не мог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ут быть приняты в связи с разбирательством в суде другого государства, за исключением случаев, когда и в той мере, в какой:</w:t>
      </w:r>
    </w:p>
    <w:p w14:paraId="1BD2D71F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 прямо согласилось на принятие таких мер, которые указаны:</w:t>
      </w:r>
    </w:p>
    <w:p w14:paraId="02937A2F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международном соглашении;</w:t>
      </w:r>
    </w:p>
    <w:p w14:paraId="6EC32035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арбитражном соглашении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или в письменном контракте; или</w:t>
      </w:r>
    </w:p>
    <w:p w14:paraId="4EB787DE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0066B3"/>
          <w:sz w:val="22"/>
          <w:szCs w:val="22"/>
        </w:rPr>
        <w:t>iii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в заявлении перед судом или в письменном сообщении после возникновения спора между сторонами; либо</w:t>
      </w:r>
    </w:p>
    <w:p w14:paraId="71E42EB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государство зарезервировало или обозначило собственность для удовлетворения иска, являющегося объектом этого разбира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тельства; либо</w:t>
      </w:r>
    </w:p>
    <w:p w14:paraId="59E1A907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было установлено, что собственность непосредственно используется или предназначается для использования государством для иных целей, чем государственные некоммерческие цели, и находится на территории государства суда при условии, что прину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дительные меры после вынесения судебного решения могут быть приняты только в отношении собственности, которая имеет связь с образованием, против которого было направлено судебное разбирательство.</w:t>
      </w:r>
    </w:p>
    <w:p w14:paraId="411E5D5D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20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Влияние согласия на осуществление юрисдикции на п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ринятие принудительных мер</w:t>
      </w:r>
    </w:p>
    <w:p w14:paraId="44F0A13C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 случае, когда для принятия принудительных мер требуется согласие в соответствии со статьями 18 и 19, согласие на осуществление юрисдикции в соответствии со статьей 7 не подразумевает согласия на принятие принудительных мер.</w:t>
      </w:r>
    </w:p>
    <w:p w14:paraId="5E665C94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21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Особые категории собственности</w:t>
      </w:r>
    </w:p>
    <w:p w14:paraId="17FA752E" w14:textId="77777777" w:rsidR="005F5D15" w:rsidRPr="00D27B5F" w:rsidRDefault="00D27B5F">
      <w:pPr>
        <w:pStyle w:val="a6"/>
        <w:spacing w:after="0"/>
        <w:jc w:val="both"/>
        <w:rPr>
          <w:rFonts w:hint="eastAsia"/>
          <w:color w:val="0070C0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1. Следующие категории, в частности, собственности государства не рассматриваются как собственность, непосредственно используемая или предназначенная для использования государством в иных целях, чем государственные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некоммерческие цели, в соответствии с пункт</w:t>
      </w: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ом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0070C0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статьи 19:</w:t>
      </w:r>
    </w:p>
    <w:p w14:paraId="7E6E3043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собственность, включая любой банковский счет, используемая или предназначенная для использования при исполнении функций дипломатического представительства государства или его консульских учрежде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ний, специальных миссий, представительств при международных организациях или делегаций в органах международных организаций или на международных конференциях;</w:t>
      </w:r>
    </w:p>
    <w:p w14:paraId="643E7046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собственность военного характера или используемая или предназначаемая для использования при исп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олнении военных функций;</w:t>
      </w:r>
    </w:p>
    <w:p w14:paraId="4A662A09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собственность центрального банка или иного финансового органа государства;</w:t>
      </w:r>
    </w:p>
    <w:p w14:paraId="4C6777B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d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собственность, составляющая часть культурного наследия государства или часть его архивов и не выставленная или не предназначенная для выставления на п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родажу;</w:t>
      </w:r>
    </w:p>
    <w:p w14:paraId="38692051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e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собственность, составляющая часть экспозиции объектов, которые представляют научный, культурный или исторический интерес, и не выставленная или не предназначенная для выставления на продажу.</w:t>
      </w:r>
    </w:p>
    <w:p w14:paraId="3409A608" w14:textId="77777777" w:rsidR="005F5D15" w:rsidRPr="00D27B5F" w:rsidRDefault="00D27B5F">
      <w:pPr>
        <w:pStyle w:val="a6"/>
        <w:spacing w:after="0"/>
        <w:jc w:val="both"/>
        <w:rPr>
          <w:rFonts w:hint="eastAsia"/>
          <w:color w:val="0070C0"/>
          <w:lang w:val="ru-RU"/>
        </w:rPr>
      </w:pP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2. Пункт 1 не наносит ущерба положениям статьи 18 и по</w:t>
      </w: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дпунктов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0070C0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и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0070C0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70C0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70C0"/>
          <w:sz w:val="22"/>
          <w:szCs w:val="22"/>
          <w:lang w:val="ru-RU"/>
        </w:rPr>
        <w:t>статьи 19.</w:t>
      </w:r>
    </w:p>
    <w:p w14:paraId="71335C3E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Часть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V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Прочие положения</w:t>
      </w:r>
    </w:p>
    <w:p w14:paraId="5A66A079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22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Вручение документов о судебном разбирательстве</w:t>
      </w:r>
    </w:p>
    <w:p w14:paraId="2E2715CE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1. Вручение документов о судебном разбирательстве судебным приказом или другим документом о возбуждении разбирательства против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государства осуществляется:</w:t>
      </w:r>
    </w:p>
    <w:p w14:paraId="2C7C3D21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в соответствии с любой применимой международной конвенцией, находящейся в силе для государства суда и соответствующего государства; или</w:t>
      </w:r>
    </w:p>
    <w:p w14:paraId="3541E4CB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в соответствии с любым специальным соглашением о вручении документов между истцом и со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ответствующим государством, если это не исключается законом государства суда; или</w:t>
      </w:r>
    </w:p>
    <w:p w14:paraId="3BF3165D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в отсутствие такой конвенции или специального соглашения:</w:t>
      </w:r>
    </w:p>
    <w:p w14:paraId="77ADC6B9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proofErr w:type="spellStart"/>
      <w:r>
        <w:rPr>
          <w:rFonts w:ascii="Arial;Helvetica;sans-serif" w:hAnsi="Arial;Helvetica;sans-serif"/>
          <w:color w:val="333333"/>
          <w:sz w:val="22"/>
          <w:szCs w:val="22"/>
        </w:rPr>
        <w:lastRenderedPageBreak/>
        <w:t>i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) путем направления по дипломатическим каналам министерству иностранных дел соответствующего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государства; или</w:t>
      </w:r>
    </w:p>
    <w:p w14:paraId="60AD9859" w14:textId="77777777" w:rsidR="005F5D15" w:rsidRPr="00D27B5F" w:rsidRDefault="00D27B5F">
      <w:pPr>
        <w:pStyle w:val="aa"/>
        <w:spacing w:after="0"/>
        <w:ind w:left="1134" w:right="1134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>
        <w:rPr>
          <w:rFonts w:ascii="Arial;Helvetica;sans-serif" w:hAnsi="Arial;Helvetica;sans-serif"/>
          <w:color w:val="333333"/>
          <w:sz w:val="22"/>
          <w:szCs w:val="22"/>
        </w:rPr>
        <w:t>ii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любым другим способом, признаваемым соответствующим государством, если это не исключается законом государства суда.</w:t>
      </w:r>
    </w:p>
    <w:p w14:paraId="7EBA72F5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2. Вручение документов о судебном разбирательстве, указанное в пункте 1</w:t>
      </w: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</w:t>
      </w:r>
      <w:proofErr w:type="spellStart"/>
      <w:r>
        <w:rPr>
          <w:rFonts w:ascii="Arial;Helvetica;sans-serif" w:hAnsi="Arial;Helvetica;sans-serif"/>
          <w:color w:val="333333"/>
          <w:sz w:val="22"/>
          <w:szCs w:val="22"/>
        </w:rPr>
        <w:t>i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), считается осуществленным по получении таких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документов министерством иностранных дел.</w:t>
      </w:r>
    </w:p>
    <w:p w14:paraId="51D91F08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3. Эти документы сопровождаются, при необходимости, переводом на официальный язык или один из официальных языков соответствующего государства.</w:t>
      </w:r>
    </w:p>
    <w:p w14:paraId="118863D4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4. Никакое государство, которое приняло участие в разбирательстве </w:t>
      </w:r>
      <w:proofErr w:type="gram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суще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ства</w:t>
      </w:r>
      <w:proofErr w:type="gram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возбужденного против него дела, не может затем ссылаться на то, что вручение документов о судебном разбирательстве было сделано не в соответствии с положениями пунктов 1 и 3.</w:t>
      </w:r>
    </w:p>
    <w:p w14:paraId="386A8166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23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Заочное решение</w:t>
      </w:r>
    </w:p>
    <w:p w14:paraId="68F30789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Против государства не выносится заочное решение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, если суд не установил, что:</w:t>
      </w:r>
    </w:p>
    <w:p w14:paraId="4E74F8AC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соблюдены требования, предусмотренные в пунктах 1 и 3 статьи 22;</w:t>
      </w:r>
    </w:p>
    <w:p w14:paraId="7874B985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) истекло не менее четырех месяцев с даты осуществления вручения судебного приказа или другого документа о возбуждении разбирательства или с даты, когда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такое вручение считается осуществленным в соответствии с пунктами 1 и 2 статьи 22; и</w:t>
      </w:r>
    </w:p>
    <w:p w14:paraId="30FE17C2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0066B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) настоящая Конвенция не препятствует ему осуществлять юрисдикцию.</w:t>
      </w:r>
    </w:p>
    <w:p w14:paraId="1EE22B7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Один экземпляр любого заочного решения, вынесенного против государства, сопровождаемый, при необходи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мости, переводом на официальный язык или на один из официальных языков соответствующего государства, направляется ему с помощью одного из способов, указанных в пункте 1 статьи 22 и в соответствии с положениями этого пункта.</w:t>
      </w:r>
    </w:p>
    <w:p w14:paraId="65A97034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3. Срок для подачи заявления об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отмене заочного решения составляет не менее четырех месяцев и отсчитывается с даты, когда экземпляр этого решения был получен или считается полученным соответствующим государством.</w:t>
      </w:r>
    </w:p>
    <w:p w14:paraId="30427925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24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Привилегии и иммунитеты в ходе судебного разбирательства</w:t>
      </w:r>
    </w:p>
    <w:p w14:paraId="012E5CC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Любое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упущение или отказ государства выполнить постановление суда другого государства, являющееся требованием совершить определенное действие или воздержаться от его совершения, или представить какой-либо документ или любую другую информацию для целей разбирате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льства не влекут за собой иных последствий, помимо тех, которые могут явиться результатом такого поведения в отношении существа дела. В частности, это государство не подвергается штрафу или наказанию по причине такого упущения или отказа.</w:t>
      </w:r>
    </w:p>
    <w:p w14:paraId="6AA9298F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От государства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 не требуется предоставления какого-либо обеспечения, залога или задатка, как бы они ни именовались, с тем чтобы гарантировать оплату судебных издержек или затрат по любому разбирательству, ответчиком по которому оно является, в суде другого государства.</w:t>
      </w:r>
    </w:p>
    <w:p w14:paraId="76AC3DCC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Ч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 xml:space="preserve">асть </w:t>
      </w:r>
      <w:r>
        <w:rPr>
          <w:rFonts w:ascii="Arial;Helvetica;sans-serif" w:hAnsi="Arial;Helvetica;sans-serif"/>
          <w:b w:val="0"/>
          <w:color w:val="000000"/>
          <w:sz w:val="22"/>
          <w:szCs w:val="22"/>
        </w:rPr>
        <w:t>VI</w:t>
      </w: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. Заключительные положения</w:t>
      </w:r>
    </w:p>
    <w:p w14:paraId="48CBA129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25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Приложение</w:t>
      </w:r>
    </w:p>
    <w:p w14:paraId="46F28B0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Приложение к настоящей Конвенции составляет неотъемлемую часть Конвенции.</w:t>
      </w:r>
    </w:p>
    <w:p w14:paraId="61CC1296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26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Другие международные соглашения</w:t>
      </w:r>
    </w:p>
    <w:p w14:paraId="6CF1E12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Ничто в настоящей Конвенции не затрагивает прав и обязательств государств-участников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по действующим международным соглашениям, которые связаны с вопросами, рассматриваемыми в настоящей Конвенции, в качестве сторон этих соглашений.</w:t>
      </w:r>
    </w:p>
    <w:p w14:paraId="16586FA4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lastRenderedPageBreak/>
        <w:t>Статья 27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Разрешение споров</w:t>
      </w:r>
    </w:p>
    <w:p w14:paraId="59BF967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1. Государства-участники стремятся к разрешению споров, касающихся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толкования или применения настоящей Конвенции, путем переговоров.</w:t>
      </w:r>
    </w:p>
    <w:p w14:paraId="25FBE2F8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2. Любой спор между двумя или более государствами-участниками, касающийся толкования или применения настоящей Конвенции, который не урегулирован путем переговоров в 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шестимесячный период, по просьбе любого из этих государств-участников передается на арбитраж. Если в течение шести месяцев со дня просьбы об арбитраже эти государства-участники не в состоянии прийти к соглашению по вопросу об организации арбитража, по прос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ьбе любого из этих государств-участников спор может быть передан в</w:t>
      </w:r>
      <w:r>
        <w:rPr>
          <w:rFonts w:ascii="Arial;Helvetica;sans-serif" w:hAnsi="Arial;Helvetica;sans-serif"/>
          <w:color w:val="0066B3"/>
          <w:sz w:val="22"/>
          <w:szCs w:val="22"/>
        </w:rPr>
        <w:t> </w:t>
      </w:r>
      <w:hyperlink r:id="rId8">
        <w:r>
          <w:rPr>
            <w:rStyle w:val="-"/>
            <w:rFonts w:ascii="Arial;Helvetica;sans-serif" w:hAnsi="Arial;Helvetica;sans-serif"/>
            <w:color w:val="0066B3"/>
            <w:sz w:val="22"/>
            <w:szCs w:val="22"/>
          </w:rPr>
          <w:t>Международный Суд</w:t>
        </w:r>
      </w:hyperlink>
      <w:r>
        <w:rPr>
          <w:rFonts w:ascii="Arial;Helvetica;sans-serif" w:hAnsi="Arial;Helvetica;sans-serif"/>
          <w:color w:val="0066B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в соответствии со Статутом Суда.</w:t>
      </w:r>
    </w:p>
    <w:p w14:paraId="4B3EFD1D" w14:textId="7C75EE56" w:rsidR="005F5D15" w:rsidRPr="00D27B5F" w:rsidRDefault="00D27B5F">
      <w:pPr>
        <w:pStyle w:val="a6"/>
        <w:spacing w:after="0"/>
        <w:jc w:val="both"/>
        <w:rPr>
          <w:rFonts w:hint="eastAsia"/>
          <w:b/>
          <w:bCs/>
          <w:color w:val="0066B3"/>
          <w:sz w:val="22"/>
          <w:szCs w:val="22"/>
          <w:lang w:val="ru-RU"/>
        </w:rPr>
      </w:pP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>3. Каждое государство-участник может при подписании, ратификации, принятии или утверждении на</w:t>
      </w: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 xml:space="preserve">стоящей Конвенции или при присоединении к ней сделать заявление о том, что оно не считает себя связанным пунктом 2. Другие государства-участники не будут связаны пунктом 2 в отношении любого государства-участника, которое сделало такую оговорку. </w:t>
      </w:r>
    </w:p>
    <w:p w14:paraId="4A812424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4. Любое государство-участник, сделавшее оговорку в соответствии с пунктом</w:t>
      </w:r>
      <w:r>
        <w:rPr>
          <w:rStyle w:val="a5"/>
          <w:rFonts w:ascii="Arial;Helvetica;sans-serif" w:hAnsi="Arial;Helvetica;sans-serif"/>
          <w:b w:val="0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3, может в любое время снять эту оговорку путем уведомления Генерального секретаря Организации Объединенных Наций.</w:t>
      </w:r>
    </w:p>
    <w:p w14:paraId="5754546A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28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Подписание</w:t>
      </w:r>
    </w:p>
    <w:p w14:paraId="59375075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Настоящая Конвенция открыта для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подписания всеми государствами до 17 января 2007 года в Центральных учреждениях Организации Объединенных Наций в Нью-Йорке.</w:t>
      </w:r>
    </w:p>
    <w:p w14:paraId="3A166C33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29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Ратификация, принятие, утверждение или присоединение</w:t>
      </w:r>
    </w:p>
    <w:p w14:paraId="0941B640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1. Настоящая Конвенция подлежит ратификации, принятию или утверждению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.</w:t>
      </w:r>
    </w:p>
    <w:p w14:paraId="38F960EF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</w:t>
      </w:r>
      <w:r>
        <w:rPr>
          <w:rFonts w:ascii="Arial;Helvetica;sans-serif" w:hAnsi="Arial;Helvetica;sans-serif"/>
          <w:color w:val="0066B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Настоящая Конвенция остается открытой для присоединения любого государства.</w:t>
      </w:r>
    </w:p>
    <w:p w14:paraId="520886B1" w14:textId="77777777" w:rsidR="005F5D15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3. Ратификационные грамоты и документы о принятии, утверждении или присоединении сдаются на хранение Генеральному секретарю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Организации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 xml:space="preserve">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Объединенных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 xml:space="preserve">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Наций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>.</w:t>
      </w:r>
    </w:p>
    <w:p w14:paraId="2C241449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30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Вступлени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е в силу</w:t>
      </w:r>
    </w:p>
    <w:p w14:paraId="7F2B0224" w14:textId="77777777" w:rsidR="005F5D15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 xml:space="preserve">1. Настоящая Конвенция вступает в силу на тридцатый день после даты сдачи на хранение тридцатой ратификационной грамоты или тридцатого документа о принятии, утверждении или присоединении Генеральному секретарю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Организации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 xml:space="preserve">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Объединенных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 xml:space="preserve"> </w:t>
      </w:r>
      <w:proofErr w:type="spellStart"/>
      <w:r>
        <w:rPr>
          <w:rFonts w:ascii="Arial;Helvetica;sans-serif" w:hAnsi="Arial;Helvetica;sans-serif"/>
          <w:color w:val="0066B3"/>
          <w:sz w:val="22"/>
          <w:szCs w:val="22"/>
        </w:rPr>
        <w:t>Наций</w:t>
      </w:r>
      <w:proofErr w:type="spellEnd"/>
      <w:r>
        <w:rPr>
          <w:rFonts w:ascii="Arial;Helvetica;sans-serif" w:hAnsi="Arial;Helvetica;sans-serif"/>
          <w:color w:val="0066B3"/>
          <w:sz w:val="22"/>
          <w:szCs w:val="22"/>
        </w:rPr>
        <w:t>.</w:t>
      </w:r>
    </w:p>
    <w:p w14:paraId="2FFE262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2. Дл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я каждого государства, ратифицировавшего, принявшего или утвердившего Конвенцию или присоединившегося к ней после сдачи на хранение тридцатой ратификационной грамоты или тридцатого документа о принятии, утверждении или присоединении, Конвенция вступает в с</w:t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илу на тридцатый день после сдачи на хранение им своей ратификационной грамоты или документа о принятии, утверждении или присоединении.</w:t>
      </w:r>
    </w:p>
    <w:p w14:paraId="440B5301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31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</w:r>
      <w:r w:rsidRPr="00D27B5F">
        <w:rPr>
          <w:rFonts w:ascii="Arial;Helvetica;sans-serif" w:hAnsi="Arial;Helvetica;sans-serif"/>
          <w:color w:val="0066B3"/>
          <w:sz w:val="22"/>
          <w:szCs w:val="22"/>
          <w:lang w:val="ru-RU"/>
        </w:rPr>
        <w:t>Денонсация</w:t>
      </w:r>
    </w:p>
    <w:p w14:paraId="017C3239" w14:textId="40998569" w:rsidR="005F5D15" w:rsidRPr="00D27B5F" w:rsidRDefault="00D27B5F">
      <w:pPr>
        <w:pStyle w:val="a6"/>
        <w:spacing w:after="0"/>
        <w:jc w:val="both"/>
        <w:rPr>
          <w:rFonts w:hint="eastAsia"/>
          <w:sz w:val="22"/>
          <w:szCs w:val="22"/>
          <w:lang w:val="ru-RU"/>
        </w:rPr>
      </w:pP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>1. Любое государство-участник может денонсировать настоящую Конвенцию путем письменного уведомления</w:t>
      </w: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 xml:space="preserve"> Генерального секретаря Организации Объединенных Наций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. </w:t>
      </w:r>
    </w:p>
    <w:p w14:paraId="149F548E" w14:textId="77777777" w:rsidR="005F5D15" w:rsidRPr="00D27B5F" w:rsidRDefault="00D27B5F">
      <w:pPr>
        <w:pStyle w:val="a6"/>
        <w:spacing w:after="0"/>
        <w:jc w:val="both"/>
        <w:rPr>
          <w:rFonts w:hint="eastAsia"/>
          <w:sz w:val="22"/>
          <w:szCs w:val="22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2. Денонсация вступает в силу по истечении одного года после даты получения уведомления Генеральным секретарем Организации Объединенных Наций. Однако настоящая Конвенция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продолжает применяться в отношении любого вопроса об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юрисдикционных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иммунитетах государств или их собственности, возникшему в ходе разбирательства против какого-либо государства в суде другого государства до даты вступления в силу денонсации в отношении лю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бого из соответствующих государств.</w:t>
      </w:r>
    </w:p>
    <w:p w14:paraId="3F7B86A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lastRenderedPageBreak/>
        <w:t>3. Денонсация ни в коей мере не затрагивает обязанности любого государства-участника выполнять любое записанное в настоящей Конвенции обязательство, которое имеет для него силу в соответствии с международным правом незав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исимо от настоящей Конвенции.</w:t>
      </w:r>
    </w:p>
    <w:p w14:paraId="00E8B8EE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32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Депозитарий и уведомления</w:t>
      </w:r>
    </w:p>
    <w:p w14:paraId="7B0B2393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>1. Депозитарием настоящей Конвенции является Генеральный секретарь Организации Объединенных Наций.</w:t>
      </w:r>
    </w:p>
    <w:p w14:paraId="7560C98B" w14:textId="5C9FE08A" w:rsidR="005F5D15" w:rsidRPr="00D27B5F" w:rsidRDefault="00D27B5F">
      <w:pPr>
        <w:pStyle w:val="a6"/>
        <w:spacing w:after="0"/>
        <w:jc w:val="both"/>
        <w:rPr>
          <w:rFonts w:hint="eastAsia"/>
          <w:color w:val="0066B3"/>
          <w:sz w:val="22"/>
          <w:szCs w:val="22"/>
          <w:lang w:val="ru-RU"/>
        </w:rPr>
      </w:pP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>2. В качестве депозитария настоящей Конвенции Генеральный секретарь Организации Объединенны</w:t>
      </w:r>
      <w:r w:rsidRPr="00D27B5F">
        <w:rPr>
          <w:rFonts w:ascii="Arial;Helvetica;sans-serif" w:hAnsi="Arial;Helvetica;sans-serif"/>
          <w:b/>
          <w:bCs/>
          <w:color w:val="0066B3"/>
          <w:sz w:val="22"/>
          <w:szCs w:val="22"/>
          <w:lang w:val="ru-RU"/>
        </w:rPr>
        <w:t xml:space="preserve">х Наций информирует все государства о следующем: </w:t>
      </w:r>
    </w:p>
    <w:p w14:paraId="1D20CAB7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a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) о подписании настоящей Конвенции и сдаче на хранение ратификационных грамот и документов о принятии, утверждении или присоединении или уведомлений о денонсации в соответствии со статьями 29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 31;</w:t>
      </w:r>
    </w:p>
    <w:p w14:paraId="0E0D93A5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b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дате вступления настоящей Конвенции в силу в соответствии со статьей 30;</w:t>
      </w:r>
    </w:p>
    <w:p w14:paraId="39E5C728" w14:textId="77777777" w:rsidR="005F5D15" w:rsidRPr="00D27B5F" w:rsidRDefault="00D27B5F">
      <w:pPr>
        <w:pStyle w:val="aa"/>
        <w:spacing w:after="0"/>
        <w:jc w:val="both"/>
        <w:rPr>
          <w:rFonts w:hint="eastAsia"/>
          <w:lang w:val="ru-RU"/>
        </w:rPr>
      </w:pP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c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) любых других документах, уведомлениях или сообщениях, касающихся настоящей Конвенции.</w:t>
      </w:r>
    </w:p>
    <w:p w14:paraId="3F16156F" w14:textId="77777777" w:rsidR="005F5D15" w:rsidRPr="00D27B5F" w:rsidRDefault="00D27B5F">
      <w:pPr>
        <w:pStyle w:val="4"/>
        <w:spacing w:before="0" w:after="0"/>
        <w:rPr>
          <w:rFonts w:ascii="Arial;Helvetica;sans-serif" w:hAnsi="Arial;Helvetica;sans-serif" w:hint="eastAsia"/>
          <w:color w:val="333333"/>
          <w:sz w:val="14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33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Аутентичные тексты</w:t>
      </w:r>
    </w:p>
    <w:p w14:paraId="4D411D3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Тексты настоящей Конвенции на английском,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арабском, испанском, китайском, русском и французском языках являются равно аутентичными.</w:t>
      </w:r>
    </w:p>
    <w:p w14:paraId="560B85C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 УДОСТОВЕРЕНИЕ ЧЕГО нижеподписавшиеся полномочные представители, должным образом уполномоченные на то своими правительствами, подписали настоящую Конвенцию, открытую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 для подписания в Центральных учреждениях Организации Объединенных Наций в Нью-Йорке 17 января 2005 года.</w:t>
      </w:r>
    </w:p>
    <w:p w14:paraId="1318DEBE" w14:textId="77777777" w:rsidR="005F5D15" w:rsidRPr="00D27B5F" w:rsidRDefault="00D27B5F">
      <w:pPr>
        <w:pStyle w:val="2"/>
        <w:rPr>
          <w:rFonts w:ascii="Arial;Helvetica;sans-serif" w:hAnsi="Arial;Helvetica;sans-serif" w:hint="eastAsia"/>
          <w:color w:val="333333"/>
          <w:sz w:val="15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Приложение к Конвенции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br/>
        <w:t>Толкования в отношении определенных положений Конвенции</w:t>
      </w:r>
    </w:p>
    <w:p w14:paraId="3C25EDA0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 настоящем приложении излагаются толкования, касающиеся соответствующи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х положений.</w:t>
      </w:r>
    </w:p>
    <w:p w14:paraId="1619DB5C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В отношении статьи 10</w:t>
      </w:r>
    </w:p>
    <w:p w14:paraId="79010FC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Термин «иммунитет» в статье 10 понимается в контексте проекта статей в целом.</w:t>
      </w:r>
    </w:p>
    <w:p w14:paraId="38C7C181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Пункт 3 статьи 10 не предрешает вопроса о «проникновении за корпоративный занавес», вопросов, касающихся ситуации, в которой 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государственное образование умышленно неверно представило свое финансовое положение или впоследствии занизило объем своих активов, с тем чтобы избежать удовлетворения претензии, или иных связанных с этим вопросов.</w:t>
      </w:r>
    </w:p>
    <w:p w14:paraId="625734EC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В отношении статьи 11</w:t>
      </w:r>
    </w:p>
    <w:p w14:paraId="46963161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Ссылка в пункте 2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>
        <w:rPr>
          <w:rStyle w:val="a4"/>
          <w:rFonts w:ascii="Arial;Helvetica;sans-serif" w:hAnsi="Arial;Helvetica;sans-serif"/>
          <w:color w:val="333333"/>
          <w:sz w:val="22"/>
          <w:szCs w:val="22"/>
        </w:rPr>
        <w:t>d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статьи 11 на «интересы безопасности» государства-работодателя прежде всего преследует цель затронуть вопросы национальной безопасности и безопасности дипломатических представительств и консульских учреждений.</w:t>
      </w:r>
    </w:p>
    <w:p w14:paraId="0AF12272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Согласно статье 41 Венской конвенции о дипломат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ических сношениях 1961 года и статье 55 Венской конвенции о консульских сношениях 1963 года все лица, упоминаемые в этих статьях, обязаны уважать законы и постановления, включая соблюдение трудового законодательства, государства пребывания. В то же время 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огласно статье 38 Венской конвенции о дипломатических сношениях 1961 года и статье 71 Венской конвенции о консульских сношениях 1963 года государство пребывания должно осуществлять свою юрисдикцию так, чтобы не вмешиваться ненадлежащим образом в осуществле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ние функций представительства или консульского учреждения.</w:t>
      </w:r>
    </w:p>
    <w:p w14:paraId="5FC31879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lastRenderedPageBreak/>
        <w:t>В отношении статей 13 и 14</w:t>
      </w:r>
    </w:p>
    <w:p w14:paraId="5A8EC87A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Выражение «установление» используется применительно не только к удостоверению или подтверждению наличия охраняемых прав, но и к определению или оценке существа, включая с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одержание, охват и пределы, таких прав.</w:t>
      </w:r>
    </w:p>
    <w:p w14:paraId="32ADC717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В отношении статьи 17</w:t>
      </w:r>
    </w:p>
    <w:p w14:paraId="4FBB7DDE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Выражение «коммерческая сделка» распространяется на сферу инвестиций.</w:t>
      </w:r>
    </w:p>
    <w:p w14:paraId="66D8968C" w14:textId="77777777" w:rsidR="005F5D15" w:rsidRPr="00D27B5F" w:rsidRDefault="00D27B5F">
      <w:pPr>
        <w:pStyle w:val="3"/>
        <w:pBdr>
          <w:bottom w:val="dotted" w:sz="2" w:space="1" w:color="074BB0"/>
        </w:pBdr>
        <w:shd w:val="clear" w:color="auto" w:fill="F6F6F7"/>
        <w:rPr>
          <w:rFonts w:ascii="Arial;Helvetica;sans-serif" w:hAnsi="Arial;Helvetica;sans-serif" w:hint="eastAsia"/>
          <w:b w:val="0"/>
          <w:color w:val="000000"/>
          <w:sz w:val="15"/>
          <w:lang w:val="ru-RU"/>
        </w:rPr>
      </w:pPr>
      <w:r w:rsidRPr="00D27B5F">
        <w:rPr>
          <w:rFonts w:ascii="Arial;Helvetica;sans-serif" w:hAnsi="Arial;Helvetica;sans-serif"/>
          <w:b w:val="0"/>
          <w:color w:val="000000"/>
          <w:sz w:val="22"/>
          <w:szCs w:val="22"/>
          <w:lang w:val="ru-RU"/>
        </w:rPr>
        <w:t>В отношении статьи 19</w:t>
      </w:r>
    </w:p>
    <w:p w14:paraId="1E145E17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Понятие «образование» в подпункте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означает государство как независимый субъект права, составную част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 xml:space="preserve">ь федеративного государства, подразделение государства, учреждение или институцию государства или иное образование, которое пользуется независимой </w:t>
      </w:r>
      <w:proofErr w:type="spellStart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правосубъектностью</w:t>
      </w:r>
      <w:proofErr w:type="spellEnd"/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.</w:t>
      </w:r>
    </w:p>
    <w:p w14:paraId="0E6A5B0C" w14:textId="77777777" w:rsidR="005F5D15" w:rsidRPr="00D27B5F" w:rsidRDefault="00D27B5F">
      <w:pPr>
        <w:pStyle w:val="a6"/>
        <w:spacing w:after="0"/>
        <w:jc w:val="both"/>
        <w:rPr>
          <w:rFonts w:hint="eastAsia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Слова «собственность, которая имеет связь с образованием» в подпункте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Style w:val="a4"/>
          <w:rFonts w:ascii="Arial;Helvetica;sans-serif" w:hAnsi="Arial;Helvetica;sans-serif"/>
          <w:color w:val="333333"/>
          <w:sz w:val="22"/>
          <w:szCs w:val="22"/>
          <w:lang w:val="ru-RU"/>
        </w:rPr>
        <w:t>с</w:t>
      </w:r>
      <w:r>
        <w:rPr>
          <w:rFonts w:ascii="Arial;Helvetica;sans-serif" w:hAnsi="Arial;Helvetica;sans-serif"/>
          <w:color w:val="333333"/>
          <w:sz w:val="22"/>
          <w:szCs w:val="22"/>
        </w:rPr>
        <w:t> 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следует истолковы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вать в более широком плане, нежели владение или обладание.</w:t>
      </w:r>
    </w:p>
    <w:p w14:paraId="213381CD" w14:textId="77777777" w:rsidR="005F5D15" w:rsidRPr="00D27B5F" w:rsidRDefault="00D27B5F">
      <w:pPr>
        <w:pStyle w:val="a6"/>
        <w:spacing w:after="0"/>
        <w:jc w:val="both"/>
        <w:rPr>
          <w:rFonts w:ascii="Arial;Helvetica;sans-serif" w:hAnsi="Arial;Helvetica;sans-serif" w:hint="eastAsia"/>
          <w:color w:val="333333"/>
          <w:sz w:val="13"/>
          <w:lang w:val="ru-RU"/>
        </w:rPr>
      </w:pP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Статья 19 не предрешает вопроса о «проникновении за корпоративный занавес» вопросов, касающихся ситуации, в которой государственное образование умышленно неверно представило свое финансовое положен</w:t>
      </w:r>
      <w:r w:rsidRPr="00D27B5F">
        <w:rPr>
          <w:rFonts w:ascii="Arial;Helvetica;sans-serif" w:hAnsi="Arial;Helvetica;sans-serif"/>
          <w:color w:val="333333"/>
          <w:sz w:val="22"/>
          <w:szCs w:val="22"/>
          <w:lang w:val="ru-RU"/>
        </w:rPr>
        <w:t>ие или впоследствии занизило объем своих активов, с тем чтобы избежать удовлетворения претензии, или других связанных с этим вопросов.</w:t>
      </w:r>
    </w:p>
    <w:p w14:paraId="50074FEB" w14:textId="77777777" w:rsidR="005F5D15" w:rsidRPr="00D27B5F" w:rsidRDefault="005F5D15">
      <w:pPr>
        <w:rPr>
          <w:rFonts w:hint="eastAsia"/>
          <w:sz w:val="22"/>
          <w:szCs w:val="22"/>
          <w:lang w:val="ru-RU"/>
        </w:rPr>
      </w:pPr>
    </w:p>
    <w:sectPr w:rsidR="005F5D15" w:rsidRPr="00D27B5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;sans-serif">
    <w:altName w:val="Arial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D15"/>
    <w:rsid w:val="005F5D15"/>
    <w:rsid w:val="00D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9B280"/>
  <w15:docId w15:val="{B7EA25AC-70F7-2640-B509-04FF0ED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a0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styleId="a4">
    <w:name w:val="Emphasis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Arial;Helvetica;sans-serif" w:hAnsi="Arial;Helvetica;sans-serif"/>
      <w:b w:val="0"/>
      <w:i/>
      <w:color w:val="333333"/>
      <w:spacing w:val="0"/>
      <w:sz w:val="13"/>
      <w:u w:val="single"/>
    </w:rPr>
  </w:style>
  <w:style w:type="character" w:customStyle="1" w:styleId="ListLabel2">
    <w:name w:val="ListLabel 2"/>
    <w:qFormat/>
    <w:rPr>
      <w:rFonts w:ascii="Arial;Helvetica;sans-serif" w:hAnsi="Arial;Helvetica;sans-serif"/>
      <w:b w:val="0"/>
      <w:i w:val="0"/>
      <w:caps w:val="0"/>
      <w:smallCaps w:val="0"/>
      <w:color w:val="333333"/>
      <w:spacing w:val="0"/>
      <w:sz w:val="13"/>
      <w:u w:val="single"/>
    </w:rPr>
  </w:style>
  <w:style w:type="paragraph" w:styleId="a0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ic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decl_conv/conventions/pdf/consula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dip_rel.shtml" TargetMode="External"/><Relationship Id="rId5" Type="http://schemas.openxmlformats.org/officeDocument/2006/relationships/hyperlink" Target="http://www.un.org/ru/documents/char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.org/ru/documents/ods.asp?m=A/RES/59/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4818</Words>
  <Characters>27466</Characters>
  <Application>Microsoft Office Word</Application>
  <DocSecurity>0</DocSecurity>
  <Lines>228</Lines>
  <Paragraphs>64</Paragraphs>
  <ScaleCrop>false</ScaleCrop>
  <Company/>
  <LinksUpToDate>false</LinksUpToDate>
  <CharactersWithSpaces>32220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2018-10-29T10:56:00Z</dcterms:created>
  <dcterms:modified xsi:type="dcterms:W3CDTF">2022-02-19T14:42:00Z</dcterms:modified>
  <dc:language>en-US</dc:language>
</cp:coreProperties>
</file>